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C8C7B" w14:textId="40229B12" w:rsidR="007122BB" w:rsidRPr="007122BB" w:rsidRDefault="007122BB" w:rsidP="007122BB">
      <w:pPr>
        <w:pStyle w:val="Title"/>
        <w:jc w:val="right"/>
        <w:rPr>
          <w:rFonts w:eastAsiaTheme="minorEastAsia" w:cstheme="majorHAnsi"/>
          <w:b w:val="0"/>
          <w:color w:val="auto"/>
          <w:spacing w:val="0"/>
          <w:kern w:val="0"/>
          <w:sz w:val="22"/>
          <w:szCs w:val="24"/>
          <w:lang w:val="ka-GE"/>
        </w:rPr>
      </w:pPr>
      <w:r w:rsidRPr="007122BB">
        <w:rPr>
          <w:rFonts w:eastAsiaTheme="minorEastAsia" w:cstheme="majorHAnsi"/>
          <w:b w:val="0"/>
          <w:color w:val="auto"/>
          <w:spacing w:val="0"/>
          <w:kern w:val="0"/>
          <w:sz w:val="22"/>
          <w:szCs w:val="24"/>
          <w:lang w:val="ka-GE"/>
        </w:rPr>
        <w:t>დანართი #1</w:t>
      </w:r>
    </w:p>
    <w:p w14:paraId="066F9DFB" w14:textId="1E79E4D5" w:rsidR="00702267" w:rsidRPr="00A47DDF" w:rsidRDefault="00EA34AD" w:rsidP="6992352E">
      <w:pPr>
        <w:pStyle w:val="Title"/>
        <w:jc w:val="center"/>
        <w:rPr>
          <w:rFonts w:cstheme="majorHAnsi"/>
          <w:sz w:val="44"/>
          <w:szCs w:val="56"/>
          <w:lang w:val="ka-GE"/>
        </w:rPr>
      </w:pPr>
      <w:r w:rsidRPr="00A47DDF">
        <w:rPr>
          <w:rFonts w:cstheme="majorHAnsi"/>
          <w:sz w:val="44"/>
          <w:szCs w:val="56"/>
          <w:lang w:val="ka-GE"/>
        </w:rPr>
        <w:t>ტექნიკური დავალება</w:t>
      </w:r>
    </w:p>
    <w:p w14:paraId="6786D637" w14:textId="6D4B3400" w:rsidR="00702267" w:rsidRPr="00A47DDF" w:rsidRDefault="00DD358A">
      <w:pPr>
        <w:spacing w:after="240"/>
        <w:jc w:val="center"/>
        <w:rPr>
          <w:rFonts w:asciiTheme="majorHAnsi" w:hAnsiTheme="majorHAnsi" w:cstheme="majorHAnsi"/>
          <w:sz w:val="22"/>
          <w:szCs w:val="24"/>
          <w:lang w:val="ka-GE"/>
        </w:rPr>
      </w:pPr>
      <w:r>
        <w:rPr>
          <w:rFonts w:asciiTheme="majorHAnsi" w:eastAsia="DejaVu Sans" w:hAnsiTheme="majorHAnsi" w:cstheme="majorHAnsi"/>
          <w:b/>
          <w:bCs/>
          <w:color w:val="2F5597"/>
          <w:sz w:val="32"/>
          <w:szCs w:val="32"/>
          <w:lang w:val="ka-GE"/>
        </w:rPr>
        <w:t xml:space="preserve">Backup </w:t>
      </w:r>
      <w:r w:rsidR="00EA34AD" w:rsidRPr="00A47DDF">
        <w:rPr>
          <w:rFonts w:asciiTheme="majorHAnsi" w:eastAsia="DejaVu Sans" w:hAnsiTheme="majorHAnsi" w:cstheme="majorHAnsi"/>
          <w:b/>
          <w:bCs/>
          <w:color w:val="2F5597"/>
          <w:sz w:val="32"/>
          <w:szCs w:val="32"/>
          <w:lang w:val="ka-GE"/>
        </w:rPr>
        <w:t xml:space="preserve"> Platform-ის ლიცენზიების შესყიდვა</w:t>
      </w:r>
    </w:p>
    <w:p w14:paraId="5472E496" w14:textId="77777777" w:rsidR="00702267" w:rsidRPr="00A47DDF" w:rsidRDefault="00EA34AD" w:rsidP="6992352E">
      <w:pPr>
        <w:pStyle w:val="Heading1"/>
        <w:rPr>
          <w:rFonts w:cstheme="majorHAnsi"/>
          <w:sz w:val="32"/>
          <w:szCs w:val="32"/>
          <w:lang w:val="ka-GE"/>
        </w:rPr>
      </w:pPr>
      <w:r w:rsidRPr="00A47DDF">
        <w:rPr>
          <w:rFonts w:cstheme="majorHAnsi"/>
          <w:sz w:val="32"/>
          <w:szCs w:val="32"/>
          <w:lang w:val="ka-GE"/>
        </w:rPr>
        <w:t>1. შესყიდვის მიზანი და ობიექტი</w:t>
      </w:r>
    </w:p>
    <w:p w14:paraId="56B82449" w14:textId="77777777" w:rsidR="00702267" w:rsidRPr="00A47DDF" w:rsidRDefault="00EA34AD" w:rsidP="6992352E">
      <w:pPr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hAnsiTheme="majorHAnsi" w:cstheme="majorHAnsi"/>
          <w:sz w:val="22"/>
          <w:szCs w:val="24"/>
          <w:lang w:val="ka-GE"/>
        </w:rPr>
        <w:t>შესყიდვის მიზანია ორგანიზაციის მონაცემებისა და სისტემების რეზერვირებისა და აღდგენის უზრუნველსაყოფად საჭირო პლატფორმის ლიცენზიების შესყიდვა.</w:t>
      </w:r>
    </w:p>
    <w:p w14:paraId="5FC3A284" w14:textId="0CF0CECC" w:rsidR="00702267" w:rsidRPr="00117EE9" w:rsidRDefault="00EA34AD" w:rsidP="00117EE9">
      <w:pPr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hAnsiTheme="majorHAnsi" w:cstheme="majorHAnsi"/>
          <w:sz w:val="22"/>
          <w:szCs w:val="24"/>
          <w:lang w:val="ka-GE"/>
        </w:rPr>
        <w:t xml:space="preserve">შესყიდვის ობიექტია </w:t>
      </w:r>
      <w:r>
        <w:rPr>
          <w:rFonts w:asciiTheme="majorHAnsi" w:hAnsiTheme="majorHAnsi" w:cstheme="majorHAnsi"/>
          <w:sz w:val="22"/>
          <w:szCs w:val="24"/>
          <w:lang w:val="ka-GE"/>
        </w:rPr>
        <w:t xml:space="preserve"> ბექაფ სოლუშენი </w:t>
      </w:r>
      <w:r w:rsidR="00C5060B">
        <w:rPr>
          <w:rFonts w:asciiTheme="majorHAnsi" w:hAnsiTheme="majorHAnsi" w:cstheme="majorHAnsi"/>
          <w:sz w:val="22"/>
          <w:szCs w:val="24"/>
          <w:lang w:val="ka-GE"/>
        </w:rPr>
        <w:t>უნივერსალური</w:t>
      </w:r>
      <w:r w:rsidRPr="00A47DDF">
        <w:rPr>
          <w:rFonts w:asciiTheme="majorHAnsi" w:hAnsiTheme="majorHAnsi" w:cstheme="majorHAnsi"/>
          <w:sz w:val="22"/>
          <w:szCs w:val="24"/>
          <w:lang w:val="ka-GE"/>
        </w:rPr>
        <w:t xml:space="preserve"> Subscription </w:t>
      </w:r>
      <w:r w:rsidR="00C32D46">
        <w:rPr>
          <w:rFonts w:asciiTheme="majorHAnsi" w:hAnsiTheme="majorHAnsi" w:cstheme="majorHAnsi"/>
          <w:sz w:val="22"/>
          <w:szCs w:val="24"/>
          <w:lang w:val="ka-GE"/>
        </w:rPr>
        <w:t>ლიცენზია</w:t>
      </w:r>
      <w:r w:rsidRPr="00A47DDF">
        <w:rPr>
          <w:rFonts w:asciiTheme="majorHAnsi" w:hAnsiTheme="majorHAnsi" w:cstheme="majorHAnsi"/>
          <w:sz w:val="22"/>
          <w:szCs w:val="24"/>
          <w:lang w:val="ka-GE"/>
        </w:rPr>
        <w:t>, ან მწარმოებლის მიმდინარე შესაბამისი/შემცვლელი SKU, რომელიც შეიცავს Backup &amp; Replication-ის სრულ ფუნქციონალს და აკმაყოფილებს ამ დოკუმენტით განსაზღვრულ მოთხოვნებს.</w:t>
      </w:r>
    </w:p>
    <w:p w14:paraId="6F3E8262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ლიცენზიის ტიპი: Subscription, სრული ფუნქციონალითა და კომერციული გამოყენების უფლებით;</w:t>
      </w:r>
    </w:p>
    <w:p w14:paraId="4C1CE109" w14:textId="7F20F025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მხარდაჭერა: Production Support 24x7, ლიცენზიის სრული მოქმედების ვადით;</w:t>
      </w:r>
    </w:p>
    <w:p w14:paraId="229FEAE8" w14:textId="77777777" w:rsidR="00702267" w:rsidRPr="00A47DDF" w:rsidRDefault="00EA34AD">
      <w:pPr>
        <w:spacing w:after="60"/>
        <w:ind w:left="312" w:hanging="198"/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ლიცენზია უნდა იყოს ახალი, ლეგალური და რეგისტრირებული უშუალოდ შემსყიდველი ორგანიზაციის სახელზე. დაუშვებელია NFR, Evaluation, Rental/VCSP ან მესამე პირის სახელზე რეგისტრირებული ლიცენზიის მიწოდება.</w:t>
      </w:r>
    </w:p>
    <w:p w14:paraId="01A8D06A" w14:textId="77777777" w:rsidR="00702267" w:rsidRPr="00A47DDF" w:rsidRDefault="00EA34AD" w:rsidP="6992352E">
      <w:pPr>
        <w:pStyle w:val="Heading1"/>
        <w:rPr>
          <w:rFonts w:cstheme="majorHAnsi"/>
          <w:sz w:val="32"/>
          <w:szCs w:val="32"/>
          <w:lang w:val="ka-GE"/>
        </w:rPr>
      </w:pPr>
      <w:r w:rsidRPr="00A47DDF">
        <w:rPr>
          <w:rFonts w:cstheme="majorHAnsi"/>
          <w:sz w:val="32"/>
          <w:szCs w:val="32"/>
          <w:lang w:val="ka-GE"/>
        </w:rPr>
        <w:t>2. ლიცენზირების და ფასის პირობები</w:t>
      </w:r>
    </w:p>
    <w:p w14:paraId="1F3503BF" w14:textId="77777777" w:rsidR="00702267" w:rsidRPr="00A47DDF" w:rsidRDefault="00EA34AD" w:rsidP="009E6671">
      <w:pPr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hAnsiTheme="majorHAnsi" w:cstheme="majorHAnsi"/>
          <w:sz w:val="22"/>
          <w:szCs w:val="24"/>
          <w:lang w:val="ka-GE"/>
        </w:rPr>
        <w:t>Instance უნდა იყოს პორტაბელური და გამოყენებადი მწარმოებლის მოქმედი ლიცენზირების პოლიტიკით მხარდაჭერილ ვირტუალურ, ფიზიკურ და Enterprise Application workload-ებზე. პრეტენდენტმა უნდა დაადასტუროს, რომ შეთავაზებული ლიცენზია სრულად ფარავს ამ დოკუმენტით მოთხოვნილ ჰიპერვიზორებსა და მონაცემთა ბაზის დაცვის მეთოდებს.</w:t>
      </w:r>
    </w:p>
    <w:p w14:paraId="7E493D46" w14:textId="5C47BF42" w:rsidR="004C7DE7" w:rsidRPr="00A47DDF" w:rsidRDefault="00EA34AD" w:rsidP="004C7DE7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პრეტენდენტმა უნდა წარმოადგინოს ლიცენზიის მოხმარების დეტალური გაანგარიშება, მათ შორის VM Image-level, Agent-level და Enterprise Application Plug-in დაცვის შემთხვევებისთვის;</w:t>
      </w:r>
    </w:p>
    <w:p w14:paraId="6BFBB26F" w14:textId="05327572" w:rsidR="00702267" w:rsidRPr="00A47DDF" w:rsidRDefault="00EA34AD">
      <w:pPr>
        <w:spacing w:after="60"/>
        <w:ind w:left="312" w:hanging="198"/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 xml:space="preserve">ლიცენზიები უნდა მოიცავდეს </w:t>
      </w:r>
      <w:r w:rsidRPr="00C542F1">
        <w:rPr>
          <w:rFonts w:asciiTheme="majorHAnsi" w:eastAsia="DejaVu Sans" w:hAnsiTheme="majorHAnsi" w:cstheme="majorHAnsi"/>
          <w:sz w:val="22"/>
          <w:szCs w:val="24"/>
          <w:lang w:val="ka-GE"/>
        </w:rPr>
        <w:t>Microsoft 365 Mailbox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 xml:space="preserve">-ის, ასევე </w:t>
      </w:r>
      <w:r w:rsidRPr="00C542F1">
        <w:rPr>
          <w:rFonts w:asciiTheme="majorHAnsi" w:eastAsia="DejaVu Sans" w:hAnsiTheme="majorHAnsi" w:cstheme="majorHAnsi"/>
          <w:sz w:val="22"/>
          <w:szCs w:val="24"/>
          <w:lang w:val="ka-GE"/>
        </w:rPr>
        <w:t>Online Archive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-ის ლოკალურად (</w:t>
      </w:r>
      <w:r w:rsidRPr="00C542F1">
        <w:rPr>
          <w:rFonts w:asciiTheme="majorHAnsi" w:eastAsia="DejaVu Sans" w:hAnsiTheme="majorHAnsi" w:cstheme="majorHAnsi"/>
          <w:sz w:val="22"/>
          <w:szCs w:val="24"/>
          <w:lang w:val="ka-GE"/>
        </w:rPr>
        <w:t>on-prem) Backup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 xml:space="preserve">-ის ფუნქციონალს და </w:t>
      </w:r>
      <w:r w:rsidRPr="00C542F1">
        <w:rPr>
          <w:rFonts w:asciiTheme="majorHAnsi" w:eastAsia="DejaVu Sans" w:hAnsiTheme="majorHAnsi" w:cstheme="majorHAnsi"/>
          <w:sz w:val="22"/>
          <w:szCs w:val="24"/>
          <w:lang w:val="ka-GE"/>
        </w:rPr>
        <w:t>Backup-დან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 xml:space="preserve"> </w:t>
      </w:r>
      <w:r w:rsidRPr="00C542F1">
        <w:rPr>
          <w:rFonts w:asciiTheme="majorHAnsi" w:eastAsia="DejaVu Sans" w:hAnsiTheme="majorHAnsi" w:cstheme="majorHAnsi"/>
          <w:sz w:val="22"/>
          <w:szCs w:val="24"/>
          <w:lang w:val="ka-GE"/>
        </w:rPr>
        <w:t xml:space="preserve">Export to PST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ფუნქციონალს 150 მომხმარებლისთვის. იმ შემთხვევაში თუ აღნიშნული ლიცენზიები არ შედის მწარმოებლის ლიცენზიების სტანდარტულ პაკეტში, პრეტენდენტმა  12  თვით ლიცენზიების ღირებულება უნდა წარმოადგინოს ცალკე განფასების სახით.</w:t>
      </w:r>
    </w:p>
    <w:p w14:paraId="311B2821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თუ ერთი workload-ის რამდენიმე დაცვის მეთოდი განსხვავებულად ითვლება, ეს წინადადებაში მკაფიოდ უნდა იყოს აღწერილი და საჭირო ყველა entitlement უნდა შედიოდეს შეთავაზებულ ფასში;</w:t>
      </w:r>
    </w:p>
    <w:p w14:paraId="79DF3780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Oracle RAC-ის, SQL Always On-ის ან სხვა კლასტერული გარემოს თითოეული დასაცავი Node/Workload-ის ლიცენზირების წესი უნდა დადასტურდეს მწარმოებლის ოფიციალური პოლიტიკის საფუძველზე;</w:t>
      </w:r>
    </w:p>
    <w:p w14:paraId="4C8E8F4F" w14:textId="5A1F2FD8" w:rsidR="00864344" w:rsidRDefault="00EA34AD" w:rsidP="00864344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 xml:space="preserve">ლიცენზიისა და მხარდაჭერის აქტივაციის თარიღი უნდა </w:t>
      </w:r>
      <w:r w:rsidR="1485762E"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აითვალოს მიღება-ჩაბარების გაფორმების დღიდან .</w:t>
      </w:r>
    </w:p>
    <w:p w14:paraId="15A1A687" w14:textId="6AF4024E" w:rsidR="00864344" w:rsidRDefault="00864344" w:rsidP="00864344">
      <w:pPr>
        <w:spacing w:after="60"/>
        <w:rPr>
          <w:rFonts w:asciiTheme="majorHAnsi" w:eastAsia="DejaVu Sans" w:hAnsiTheme="majorHAnsi" w:cstheme="majorHAnsi"/>
          <w:sz w:val="22"/>
          <w:szCs w:val="24"/>
          <w:lang w:val="ka-GE"/>
        </w:rPr>
      </w:pPr>
    </w:p>
    <w:p w14:paraId="60904324" w14:textId="77777777" w:rsidR="00864344" w:rsidRDefault="00864344" w:rsidP="00864344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</w:p>
    <w:p w14:paraId="0B63C8B9" w14:textId="77777777" w:rsidR="00864344" w:rsidRDefault="00864344" w:rsidP="00864344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</w:p>
    <w:p w14:paraId="092058C0" w14:textId="77777777" w:rsidR="00C47E4C" w:rsidRDefault="00C47E4C" w:rsidP="00864344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</w:p>
    <w:p w14:paraId="567EF876" w14:textId="77777777" w:rsidR="00C47E4C" w:rsidRDefault="00C47E4C" w:rsidP="00864344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</w:p>
    <w:p w14:paraId="2FF8263B" w14:textId="77777777" w:rsidR="00C47E4C" w:rsidRDefault="00C47E4C" w:rsidP="00864344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</w:p>
    <w:p w14:paraId="62C36ADC" w14:textId="77777777" w:rsidR="00C47E4C" w:rsidRPr="00864344" w:rsidRDefault="00C47E4C" w:rsidP="00864344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</w:p>
    <w:p w14:paraId="424487A8" w14:textId="1C17E644" w:rsidR="00702267" w:rsidRPr="00A47DDF" w:rsidRDefault="00EA34AD" w:rsidP="6992352E">
      <w:pPr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hAnsiTheme="majorHAnsi" w:cstheme="majorHAnsi"/>
          <w:sz w:val="22"/>
          <w:szCs w:val="24"/>
          <w:lang w:val="ka-GE"/>
        </w:rPr>
        <w:lastRenderedPageBreak/>
        <w:t xml:space="preserve">პრეტენდენტმა უნდა წარმოადგინოს </w:t>
      </w:r>
      <w:r w:rsidR="00C47E4C">
        <w:rPr>
          <w:rFonts w:asciiTheme="majorHAnsi" w:hAnsiTheme="majorHAnsi" w:cstheme="majorHAnsi"/>
          <w:sz w:val="22"/>
          <w:szCs w:val="24"/>
          <w:lang w:val="ka-GE"/>
        </w:rPr>
        <w:t>ქვემოთ მოცემულიც ხრილის მიხედვით,</w:t>
      </w:r>
      <w:r w:rsidR="568CF95B" w:rsidRPr="00A47DDF">
        <w:rPr>
          <w:rFonts w:asciiTheme="majorHAnsi" w:hAnsiTheme="majorHAnsi" w:cstheme="majorHAnsi"/>
          <w:sz w:val="22"/>
          <w:szCs w:val="24"/>
          <w:lang w:val="ka-GE"/>
        </w:rPr>
        <w:t xml:space="preserve"> </w:t>
      </w:r>
      <w:r w:rsidRPr="00A47DDF">
        <w:rPr>
          <w:rFonts w:asciiTheme="majorHAnsi" w:hAnsiTheme="majorHAnsi" w:cstheme="majorHAnsi"/>
          <w:sz w:val="22"/>
          <w:szCs w:val="24"/>
          <w:lang w:val="ka-GE"/>
        </w:rPr>
        <w:t>კომერციული შეთავაზება შემდეგი ფორმით: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474"/>
        <w:gridCol w:w="2324"/>
        <w:gridCol w:w="2381"/>
        <w:gridCol w:w="1928"/>
      </w:tblGrid>
      <w:tr w:rsidR="00702267" w:rsidRPr="00A47DDF" w14:paraId="59C20D2C" w14:textId="77777777" w:rsidTr="6992352E">
        <w:trPr>
          <w:tblHeader/>
          <w:jc w:val="center"/>
        </w:trPr>
        <w:tc>
          <w:tcPr>
            <w:tcW w:w="1134" w:type="dxa"/>
            <w:tcBorders>
              <w:top w:val="single" w:sz="6" w:space="0" w:color="203864"/>
              <w:left w:val="single" w:sz="6" w:space="0" w:color="203864"/>
              <w:bottom w:val="single" w:sz="6" w:space="0" w:color="203864"/>
              <w:right w:val="single" w:sz="6" w:space="0" w:color="203864"/>
            </w:tcBorders>
            <w:shd w:val="clear" w:color="auto" w:fill="20386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A151218" w14:textId="77777777" w:rsidR="00702267" w:rsidRPr="00A47DDF" w:rsidRDefault="00EA34AD" w:rsidP="6992352E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</w:pPr>
            <w:r w:rsidRPr="00A47DDF"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  <w:t>ვადა</w:t>
            </w:r>
          </w:p>
        </w:tc>
        <w:tc>
          <w:tcPr>
            <w:tcW w:w="1474" w:type="dxa"/>
            <w:tcBorders>
              <w:top w:val="single" w:sz="6" w:space="0" w:color="203864"/>
              <w:left w:val="single" w:sz="6" w:space="0" w:color="203864"/>
              <w:bottom w:val="single" w:sz="6" w:space="0" w:color="203864"/>
              <w:right w:val="single" w:sz="6" w:space="0" w:color="203864"/>
            </w:tcBorders>
            <w:shd w:val="clear" w:color="auto" w:fill="20386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564094B" w14:textId="77777777" w:rsidR="00702267" w:rsidRPr="00A47DDF" w:rsidRDefault="00EA34AD" w:rsidP="6992352E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</w:pPr>
            <w:r w:rsidRPr="00A47DDF"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  <w:t>რაოდენობა</w:t>
            </w:r>
          </w:p>
        </w:tc>
        <w:tc>
          <w:tcPr>
            <w:tcW w:w="2324" w:type="dxa"/>
            <w:tcBorders>
              <w:top w:val="single" w:sz="6" w:space="0" w:color="203864"/>
              <w:left w:val="single" w:sz="6" w:space="0" w:color="203864"/>
              <w:bottom w:val="single" w:sz="6" w:space="0" w:color="203864"/>
              <w:right w:val="single" w:sz="6" w:space="0" w:color="203864"/>
            </w:tcBorders>
            <w:shd w:val="clear" w:color="auto" w:fill="20386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9C575A3" w14:textId="77777777" w:rsidR="00702267" w:rsidRPr="00A47DDF" w:rsidRDefault="00EA34AD" w:rsidP="6992352E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</w:pPr>
            <w:r w:rsidRPr="00A47DDF"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  <w:t>ზუსტი პროდუქტი / SKU</w:t>
            </w:r>
          </w:p>
        </w:tc>
        <w:tc>
          <w:tcPr>
            <w:tcW w:w="2381" w:type="dxa"/>
            <w:tcBorders>
              <w:top w:val="single" w:sz="6" w:space="0" w:color="203864"/>
              <w:left w:val="single" w:sz="6" w:space="0" w:color="203864"/>
              <w:bottom w:val="single" w:sz="6" w:space="0" w:color="203864"/>
              <w:right w:val="single" w:sz="6" w:space="0" w:color="203864"/>
            </w:tcBorders>
            <w:shd w:val="clear" w:color="auto" w:fill="20386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73EBD90" w14:textId="77777777" w:rsidR="00702267" w:rsidRPr="00A47DDF" w:rsidRDefault="00EA34AD" w:rsidP="6992352E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</w:pPr>
            <w:r w:rsidRPr="00A47DDF"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  <w:t>სრული ფასი, ყველა გადასახადის ჩათვლით</w:t>
            </w:r>
          </w:p>
        </w:tc>
        <w:tc>
          <w:tcPr>
            <w:tcW w:w="1928" w:type="dxa"/>
            <w:tcBorders>
              <w:top w:val="single" w:sz="6" w:space="0" w:color="203864"/>
              <w:left w:val="single" w:sz="6" w:space="0" w:color="203864"/>
              <w:bottom w:val="single" w:sz="6" w:space="0" w:color="203864"/>
              <w:right w:val="single" w:sz="6" w:space="0" w:color="203864"/>
            </w:tcBorders>
            <w:shd w:val="clear" w:color="auto" w:fill="20386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CFB24DD" w14:textId="7F4C1F29" w:rsidR="00702267" w:rsidRPr="00A47DDF" w:rsidRDefault="00EA34AD" w:rsidP="6992352E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</w:pPr>
            <w:r w:rsidRPr="00A47DDF"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  <w:t xml:space="preserve"> შენიშვნა</w:t>
            </w:r>
          </w:p>
        </w:tc>
      </w:tr>
      <w:tr w:rsidR="00702267" w:rsidRPr="00A47DDF" w14:paraId="4D7F4B56" w14:textId="77777777" w:rsidTr="6992352E">
        <w:trPr>
          <w:jc w:val="center"/>
        </w:trPr>
        <w:tc>
          <w:tcPr>
            <w:tcW w:w="113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637480F4" w14:textId="77777777" w:rsidR="00702267" w:rsidRPr="00A47DDF" w:rsidRDefault="00EA34AD" w:rsidP="6992352E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</w:pPr>
            <w:r w:rsidRPr="00A47DDF"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  <w:t>12 თვე</w:t>
            </w:r>
          </w:p>
        </w:tc>
        <w:tc>
          <w:tcPr>
            <w:tcW w:w="147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0783F5B9" w14:textId="04F27ED0" w:rsidR="00702267" w:rsidRPr="00A47DDF" w:rsidRDefault="004765AC" w:rsidP="6992352E">
            <w:pPr>
              <w:spacing w:after="0"/>
              <w:jc w:val="center"/>
              <w:rPr>
                <w:rFonts w:asciiTheme="majorHAnsi" w:eastAsia="DejaVu Sans" w:hAnsiTheme="majorHAnsi" w:cstheme="majorHAnsi"/>
                <w:sz w:val="18"/>
                <w:szCs w:val="18"/>
                <w:lang w:val="ka-GE"/>
              </w:rPr>
            </w:pPr>
            <w:r>
              <w:rPr>
                <w:rFonts w:asciiTheme="majorHAnsi" w:eastAsia="DejaVu Sans" w:hAnsiTheme="majorHAnsi" w:cstheme="majorHAnsi"/>
                <w:sz w:val="18"/>
                <w:szCs w:val="18"/>
                <w:lang w:val="ka-GE"/>
              </w:rPr>
              <w:t>10</w:t>
            </w:r>
            <w:r w:rsidR="00EA34AD" w:rsidRPr="00A47DDF">
              <w:rPr>
                <w:rFonts w:asciiTheme="majorHAnsi" w:eastAsia="DejaVu Sans" w:hAnsiTheme="majorHAnsi" w:cstheme="majorHAnsi"/>
                <w:sz w:val="18"/>
                <w:szCs w:val="18"/>
                <w:lang w:val="ka-GE"/>
              </w:rPr>
              <w:t>0 Instance</w:t>
            </w:r>
          </w:p>
        </w:tc>
        <w:tc>
          <w:tcPr>
            <w:tcW w:w="232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6C766EF4" w14:textId="77777777" w:rsidR="00702267" w:rsidRPr="00A47DDF" w:rsidRDefault="00702267" w:rsidP="6992352E">
            <w:pPr>
              <w:spacing w:after="0"/>
              <w:rPr>
                <w:rFonts w:asciiTheme="majorHAnsi" w:hAnsiTheme="majorHAnsi" w:cstheme="majorHAnsi"/>
                <w:sz w:val="22"/>
                <w:szCs w:val="24"/>
                <w:lang w:val="ka-GE"/>
              </w:rPr>
            </w:pPr>
          </w:p>
        </w:tc>
        <w:tc>
          <w:tcPr>
            <w:tcW w:w="2381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168B820D" w14:textId="77777777" w:rsidR="00702267" w:rsidRPr="00A47DDF" w:rsidRDefault="00702267" w:rsidP="6992352E">
            <w:pPr>
              <w:spacing w:after="0"/>
              <w:rPr>
                <w:rFonts w:asciiTheme="majorHAnsi" w:hAnsiTheme="majorHAnsi" w:cstheme="majorHAnsi"/>
                <w:sz w:val="22"/>
                <w:szCs w:val="24"/>
                <w:lang w:val="ka-GE"/>
              </w:rPr>
            </w:pPr>
          </w:p>
        </w:tc>
        <w:tc>
          <w:tcPr>
            <w:tcW w:w="1928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0108E67F" w14:textId="77777777" w:rsidR="00702267" w:rsidRPr="00A47DDF" w:rsidRDefault="00702267" w:rsidP="6992352E">
            <w:pPr>
              <w:spacing w:after="0"/>
              <w:rPr>
                <w:rFonts w:asciiTheme="majorHAnsi" w:hAnsiTheme="majorHAnsi" w:cstheme="majorHAnsi"/>
                <w:sz w:val="22"/>
                <w:szCs w:val="24"/>
                <w:lang w:val="ka-GE"/>
              </w:rPr>
            </w:pPr>
          </w:p>
        </w:tc>
      </w:tr>
      <w:tr w:rsidR="00702267" w:rsidRPr="00A47DDF" w14:paraId="089FC397" w14:textId="77777777" w:rsidTr="6992352E">
        <w:trPr>
          <w:jc w:val="center"/>
        </w:trPr>
        <w:tc>
          <w:tcPr>
            <w:tcW w:w="113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2779FABC" w14:textId="6D4575C8" w:rsidR="00702267" w:rsidRPr="00A47DDF" w:rsidRDefault="004765AC" w:rsidP="6992352E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  <w:t>12</w:t>
            </w:r>
            <w:r w:rsidR="00EA34AD" w:rsidRPr="00A47DDF"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  <w:t xml:space="preserve"> თვე</w:t>
            </w:r>
          </w:p>
        </w:tc>
        <w:tc>
          <w:tcPr>
            <w:tcW w:w="147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0D94D119" w14:textId="77777777" w:rsidR="00702267" w:rsidRPr="00A47DDF" w:rsidRDefault="00EA34AD" w:rsidP="6992352E">
            <w:pPr>
              <w:spacing w:after="0"/>
              <w:jc w:val="center"/>
              <w:rPr>
                <w:rFonts w:asciiTheme="majorHAnsi" w:eastAsia="DejaVu Sans" w:hAnsiTheme="majorHAnsi" w:cstheme="majorHAnsi"/>
                <w:sz w:val="18"/>
                <w:szCs w:val="18"/>
                <w:lang w:val="ka-GE"/>
              </w:rPr>
            </w:pPr>
            <w:r w:rsidRPr="00A47DDF">
              <w:rPr>
                <w:rFonts w:asciiTheme="majorHAnsi" w:eastAsia="DejaVu Sans" w:hAnsiTheme="majorHAnsi" w:cstheme="majorHAnsi"/>
                <w:sz w:val="18"/>
                <w:szCs w:val="18"/>
                <w:lang w:val="ka-GE"/>
              </w:rPr>
              <w:t>250 Instance</w:t>
            </w:r>
          </w:p>
        </w:tc>
        <w:tc>
          <w:tcPr>
            <w:tcW w:w="232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2126548C" w14:textId="77777777" w:rsidR="00702267" w:rsidRPr="00A47DDF" w:rsidRDefault="00702267" w:rsidP="6992352E">
            <w:pPr>
              <w:spacing w:after="0"/>
              <w:rPr>
                <w:rFonts w:asciiTheme="majorHAnsi" w:hAnsiTheme="majorHAnsi" w:cstheme="majorHAnsi"/>
                <w:sz w:val="22"/>
                <w:szCs w:val="24"/>
                <w:lang w:val="ka-GE"/>
              </w:rPr>
            </w:pPr>
          </w:p>
        </w:tc>
        <w:tc>
          <w:tcPr>
            <w:tcW w:w="2381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568635A2" w14:textId="77777777" w:rsidR="00702267" w:rsidRPr="00A47DDF" w:rsidRDefault="00702267" w:rsidP="6992352E">
            <w:pPr>
              <w:spacing w:after="0"/>
              <w:rPr>
                <w:rFonts w:asciiTheme="majorHAnsi" w:hAnsiTheme="majorHAnsi" w:cstheme="majorHAnsi"/>
                <w:sz w:val="22"/>
                <w:szCs w:val="24"/>
                <w:lang w:val="ka-GE"/>
              </w:rPr>
            </w:pPr>
          </w:p>
        </w:tc>
        <w:tc>
          <w:tcPr>
            <w:tcW w:w="1928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75C45939" w14:textId="77777777" w:rsidR="00702267" w:rsidRPr="00A47DDF" w:rsidRDefault="00702267" w:rsidP="6992352E">
            <w:pPr>
              <w:spacing w:after="0"/>
              <w:rPr>
                <w:rFonts w:asciiTheme="majorHAnsi" w:hAnsiTheme="majorHAnsi" w:cstheme="majorHAnsi"/>
                <w:sz w:val="22"/>
                <w:szCs w:val="24"/>
                <w:lang w:val="ka-GE"/>
              </w:rPr>
            </w:pPr>
          </w:p>
        </w:tc>
      </w:tr>
      <w:tr w:rsidR="002A6CDE" w:rsidRPr="00A47DDF" w14:paraId="36395552" w14:textId="77777777" w:rsidTr="6992352E">
        <w:trPr>
          <w:jc w:val="center"/>
        </w:trPr>
        <w:tc>
          <w:tcPr>
            <w:tcW w:w="113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5406F810" w14:textId="76322CA6" w:rsidR="002A6CDE" w:rsidRPr="002A6CDE" w:rsidRDefault="002A6CDE" w:rsidP="6992352E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  <w:t>12 თვე</w:t>
            </w:r>
          </w:p>
        </w:tc>
        <w:tc>
          <w:tcPr>
            <w:tcW w:w="147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2A676EA8" w14:textId="0B0D53E3" w:rsidR="002A6CDE" w:rsidRPr="002A6CDE" w:rsidRDefault="002A6CDE" w:rsidP="6992352E">
            <w:pPr>
              <w:spacing w:after="0"/>
              <w:jc w:val="center"/>
              <w:rPr>
                <w:rFonts w:asciiTheme="majorHAnsi" w:eastAsia="DejaVu Sans" w:hAnsiTheme="majorHAnsi" w:cstheme="majorHAnsi"/>
                <w:sz w:val="18"/>
                <w:szCs w:val="18"/>
              </w:rPr>
            </w:pPr>
            <w:r>
              <w:rPr>
                <w:rFonts w:asciiTheme="majorHAnsi" w:eastAsia="DejaVu Sans" w:hAnsiTheme="majorHAnsi" w:cstheme="majorHAnsi"/>
                <w:sz w:val="18"/>
                <w:szCs w:val="18"/>
                <w:lang w:val="ka-GE"/>
              </w:rPr>
              <w:t>4</w:t>
            </w:r>
            <w:r w:rsidR="00A7093E">
              <w:rPr>
                <w:rFonts w:asciiTheme="majorHAnsi" w:eastAsia="DejaVu Sans" w:hAnsiTheme="majorHAnsi" w:cstheme="majorHAnsi"/>
                <w:sz w:val="18"/>
                <w:szCs w:val="18"/>
                <w:lang w:val="ka-GE"/>
              </w:rPr>
              <w:t>50</w:t>
            </w:r>
            <w:r>
              <w:rPr>
                <w:rFonts w:asciiTheme="majorHAnsi" w:eastAsia="DejaVu Sans" w:hAnsiTheme="majorHAnsi" w:cstheme="majorHAns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Theme="majorHAnsi" w:eastAsia="DejaVu Sans" w:hAnsiTheme="majorHAnsi" w:cstheme="majorHAnsi"/>
                <w:sz w:val="18"/>
                <w:szCs w:val="18"/>
              </w:rPr>
              <w:t>Instance</w:t>
            </w:r>
          </w:p>
        </w:tc>
        <w:tc>
          <w:tcPr>
            <w:tcW w:w="232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5D0CEBA3" w14:textId="77777777" w:rsidR="002A6CDE" w:rsidRPr="00A47DDF" w:rsidRDefault="002A6CDE" w:rsidP="6992352E">
            <w:pPr>
              <w:spacing w:after="0"/>
              <w:rPr>
                <w:rFonts w:asciiTheme="majorHAnsi" w:hAnsiTheme="majorHAnsi" w:cstheme="majorHAnsi"/>
                <w:sz w:val="22"/>
                <w:szCs w:val="24"/>
                <w:lang w:val="ka-GE"/>
              </w:rPr>
            </w:pPr>
          </w:p>
        </w:tc>
        <w:tc>
          <w:tcPr>
            <w:tcW w:w="2381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53B8A66D" w14:textId="77777777" w:rsidR="002A6CDE" w:rsidRPr="00A47DDF" w:rsidRDefault="002A6CDE" w:rsidP="6992352E">
            <w:pPr>
              <w:spacing w:after="0"/>
              <w:rPr>
                <w:rFonts w:asciiTheme="majorHAnsi" w:hAnsiTheme="majorHAnsi" w:cstheme="majorHAnsi"/>
                <w:sz w:val="22"/>
                <w:szCs w:val="24"/>
                <w:lang w:val="ka-GE"/>
              </w:rPr>
            </w:pPr>
          </w:p>
        </w:tc>
        <w:tc>
          <w:tcPr>
            <w:tcW w:w="1928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6DD5981C" w14:textId="77777777" w:rsidR="002A6CDE" w:rsidRPr="00A47DDF" w:rsidRDefault="002A6CDE" w:rsidP="6992352E">
            <w:pPr>
              <w:spacing w:after="0"/>
              <w:rPr>
                <w:rFonts w:asciiTheme="majorHAnsi" w:hAnsiTheme="majorHAnsi" w:cstheme="majorHAnsi"/>
                <w:sz w:val="22"/>
                <w:szCs w:val="24"/>
                <w:lang w:val="ka-GE"/>
              </w:rPr>
            </w:pPr>
          </w:p>
        </w:tc>
      </w:tr>
      <w:tr w:rsidR="002667EA" w:rsidRPr="00A47DDF" w14:paraId="159DCD37" w14:textId="77777777" w:rsidTr="6992352E">
        <w:trPr>
          <w:jc w:val="center"/>
        </w:trPr>
        <w:tc>
          <w:tcPr>
            <w:tcW w:w="113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2FD3F8BA" w14:textId="37BB4301" w:rsidR="002667EA" w:rsidRPr="002667EA" w:rsidRDefault="002667EA" w:rsidP="6992352E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  <w:t>12 თვე</w:t>
            </w:r>
          </w:p>
        </w:tc>
        <w:tc>
          <w:tcPr>
            <w:tcW w:w="147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71F9CAAA" w14:textId="090D3A77" w:rsidR="002667EA" w:rsidRPr="002667EA" w:rsidRDefault="002667EA" w:rsidP="6992352E">
            <w:pPr>
              <w:spacing w:after="0"/>
              <w:jc w:val="center"/>
              <w:rPr>
                <w:rFonts w:asciiTheme="majorHAnsi" w:eastAsia="DejaVu Sans" w:hAnsiTheme="majorHAnsi" w:cstheme="majorHAnsi"/>
                <w:sz w:val="18"/>
                <w:szCs w:val="18"/>
              </w:rPr>
            </w:pPr>
            <w:r w:rsidRPr="002667EA">
              <w:rPr>
                <w:rFonts w:asciiTheme="majorHAnsi" w:eastAsia="DejaVu Sans" w:hAnsiTheme="majorHAnsi" w:cstheme="majorHAnsi"/>
                <w:sz w:val="18"/>
                <w:szCs w:val="18"/>
              </w:rPr>
              <w:t>Microsoft 365 Backup and Recovery - 150 User</w:t>
            </w:r>
          </w:p>
        </w:tc>
        <w:tc>
          <w:tcPr>
            <w:tcW w:w="232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16E0C675" w14:textId="77777777" w:rsidR="002667EA" w:rsidRPr="00A47DDF" w:rsidRDefault="002667EA" w:rsidP="6992352E">
            <w:pPr>
              <w:spacing w:after="0"/>
              <w:rPr>
                <w:rFonts w:asciiTheme="majorHAnsi" w:hAnsiTheme="majorHAnsi" w:cstheme="majorHAnsi"/>
                <w:sz w:val="22"/>
                <w:szCs w:val="24"/>
                <w:lang w:val="ka-GE"/>
              </w:rPr>
            </w:pPr>
          </w:p>
        </w:tc>
        <w:tc>
          <w:tcPr>
            <w:tcW w:w="2381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482A4328" w14:textId="77777777" w:rsidR="002667EA" w:rsidRPr="00A47DDF" w:rsidRDefault="002667EA" w:rsidP="6992352E">
            <w:pPr>
              <w:spacing w:after="0"/>
              <w:rPr>
                <w:rFonts w:asciiTheme="majorHAnsi" w:hAnsiTheme="majorHAnsi" w:cstheme="majorHAnsi"/>
                <w:sz w:val="22"/>
                <w:szCs w:val="24"/>
                <w:lang w:val="ka-GE"/>
              </w:rPr>
            </w:pPr>
          </w:p>
        </w:tc>
        <w:tc>
          <w:tcPr>
            <w:tcW w:w="1928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185F2868" w14:textId="77777777" w:rsidR="002667EA" w:rsidRPr="00A47DDF" w:rsidRDefault="002667EA" w:rsidP="6992352E">
            <w:pPr>
              <w:spacing w:after="0"/>
              <w:rPr>
                <w:rFonts w:asciiTheme="majorHAnsi" w:hAnsiTheme="majorHAnsi" w:cstheme="majorHAnsi"/>
                <w:sz w:val="22"/>
                <w:szCs w:val="24"/>
                <w:lang w:val="ka-GE"/>
              </w:rPr>
            </w:pPr>
          </w:p>
        </w:tc>
      </w:tr>
    </w:tbl>
    <w:p w14:paraId="72D5F002" w14:textId="4A060202" w:rsidR="6992352E" w:rsidRPr="00A47DDF" w:rsidRDefault="6992352E">
      <w:pPr>
        <w:rPr>
          <w:rFonts w:asciiTheme="majorHAnsi" w:hAnsiTheme="majorHAnsi" w:cstheme="majorHAnsi"/>
          <w:sz w:val="22"/>
          <w:szCs w:val="24"/>
        </w:rPr>
      </w:pPr>
    </w:p>
    <w:p w14:paraId="4228A34C" w14:textId="3FCEFBEE" w:rsidR="00702267" w:rsidRPr="00A47DDF" w:rsidRDefault="00EA34AD" w:rsidP="6992352E">
      <w:pPr>
        <w:spacing w:before="100" w:after="60"/>
        <w:rPr>
          <w:rFonts w:asciiTheme="majorHAnsi" w:eastAsia="DejaVu Sans" w:hAnsiTheme="majorHAnsi" w:cstheme="majorHAnsi"/>
          <w:b/>
          <w:bCs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b/>
          <w:bCs/>
          <w:sz w:val="22"/>
          <w:szCs w:val="24"/>
          <w:lang w:val="ka-GE"/>
        </w:rPr>
        <w:t>ფასში უნდა შედიოდეს: ლიცენზია, შესაბამისი ვადის მწარმოებლის ტექნიკური მხარდაჭერა, განახლებების/ახალი ვერსიების მიღების უფლება და ლიცენზიის საბოლოო მომხმარებლის სახელზე რეგისტრაცია/აქტივაცია.</w:t>
      </w:r>
    </w:p>
    <w:p w14:paraId="2C0D7F17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თითოეული ვადის ფასი არის დამოუკიდებელი ვარიანტი და არ წარმოადგენს სხვა ვადის გაგრძელებას ან ჯამს.</w:t>
      </w:r>
    </w:p>
    <w:p w14:paraId="1CD15F16" w14:textId="49E8BF3C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 xml:space="preserve">შემსყიდველი შეთავაზებებისა და ბიუჯეტის გათვალისწინებით აირჩევს </w:t>
      </w:r>
      <w:r w:rsidR="00864344" w:rsidRPr="00864344">
        <w:rPr>
          <w:rFonts w:asciiTheme="majorHAnsi" w:eastAsia="DejaVu Sans" w:hAnsiTheme="majorHAnsi" w:cstheme="majorHAnsi"/>
          <w:sz w:val="22"/>
          <w:szCs w:val="24"/>
          <w:lang w:val="ka-GE"/>
        </w:rPr>
        <w:t>Microsoft 365 Backup and Recovery</w:t>
      </w:r>
      <w:r w:rsidR="00864344">
        <w:rPr>
          <w:rFonts w:asciiTheme="majorHAnsi" w:eastAsia="DejaVu Sans" w:hAnsiTheme="majorHAnsi" w:cstheme="majorHAnsi"/>
          <w:sz w:val="22"/>
          <w:szCs w:val="24"/>
          <w:lang w:val="ka-GE"/>
        </w:rPr>
        <w:t xml:space="preserve">-ს პლიუს </w:t>
      </w:r>
      <w:r w:rsidR="00864344" w:rsidRPr="00864344">
        <w:rPr>
          <w:rFonts w:asciiTheme="majorHAnsi" w:eastAsia="DejaVu Sans" w:hAnsiTheme="majorHAnsi" w:cstheme="majorHAnsi"/>
          <w:sz w:val="22"/>
          <w:szCs w:val="24"/>
          <w:lang w:val="ka-GE"/>
        </w:rPr>
        <w:t>Instance</w:t>
      </w:r>
      <w:r w:rsidR="00864344">
        <w:rPr>
          <w:rFonts w:asciiTheme="majorHAnsi" w:eastAsia="DejaVu Sans" w:hAnsiTheme="majorHAnsi" w:cstheme="majorHAnsi"/>
          <w:sz w:val="22"/>
          <w:szCs w:val="24"/>
          <w:lang w:val="ka-GE"/>
        </w:rPr>
        <w:t>-ების შესაბამის რაოდენობის</w:t>
      </w:r>
      <w:r w:rsidR="00710E5D">
        <w:rPr>
          <w:rFonts w:asciiTheme="majorHAnsi" w:eastAsia="DejaVu Sans" w:hAnsiTheme="majorHAnsi" w:cstheme="majorHAnsi"/>
          <w:sz w:val="22"/>
          <w:szCs w:val="24"/>
          <w:lang w:val="ka-GE"/>
        </w:rPr>
        <w:t xml:space="preserve"> ლიცენზიებს</w:t>
      </w:r>
      <w:r w:rsidR="00080447">
        <w:rPr>
          <w:rFonts w:asciiTheme="majorHAnsi" w:eastAsia="DejaVu Sans" w:hAnsiTheme="majorHAnsi" w:cstheme="majorHAnsi"/>
          <w:sz w:val="22"/>
          <w:szCs w:val="24"/>
          <w:lang w:val="ka-GE"/>
        </w:rPr>
        <w:t>.</w:t>
      </w:r>
    </w:p>
    <w:p w14:paraId="3E421BFB" w14:textId="77777777" w:rsidR="00702267" w:rsidRPr="00A47DDF" w:rsidRDefault="00EA34AD" w:rsidP="6992352E">
      <w:pPr>
        <w:pStyle w:val="Heading1"/>
        <w:rPr>
          <w:rFonts w:cstheme="majorHAnsi"/>
          <w:sz w:val="32"/>
          <w:szCs w:val="32"/>
          <w:lang w:val="ka-GE"/>
        </w:rPr>
      </w:pPr>
      <w:r w:rsidRPr="00A47DDF">
        <w:rPr>
          <w:rFonts w:cstheme="majorHAnsi"/>
          <w:sz w:val="32"/>
          <w:szCs w:val="32"/>
          <w:lang w:val="ka-GE"/>
        </w:rPr>
        <w:t>3. ტექნიკური მოთხოვნები</w:t>
      </w:r>
    </w:p>
    <w:p w14:paraId="09385430" w14:textId="77777777" w:rsidR="00702267" w:rsidRPr="00A47DDF" w:rsidRDefault="00EA34AD" w:rsidP="6992352E">
      <w:pPr>
        <w:pStyle w:val="Heading2"/>
        <w:rPr>
          <w:rFonts w:cstheme="majorHAnsi"/>
          <w:sz w:val="24"/>
          <w:szCs w:val="28"/>
          <w:lang w:val="ka-GE"/>
        </w:rPr>
      </w:pPr>
      <w:r w:rsidRPr="00A47DDF">
        <w:rPr>
          <w:rFonts w:cstheme="majorHAnsi"/>
          <w:sz w:val="24"/>
          <w:szCs w:val="28"/>
          <w:lang w:val="ka-GE"/>
        </w:rPr>
        <w:t>3.1. ჰიპერვიზორების მხარდაჭერა</w:t>
      </w:r>
    </w:p>
    <w:p w14:paraId="51026D69" w14:textId="77777777" w:rsidR="00702267" w:rsidRPr="00A47DDF" w:rsidRDefault="00EA34AD" w:rsidP="6992352E">
      <w:pPr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hAnsiTheme="majorHAnsi" w:cstheme="majorHAnsi"/>
          <w:sz w:val="22"/>
          <w:szCs w:val="24"/>
          <w:lang w:val="ka-GE"/>
        </w:rPr>
        <w:t>სისტემამ ჰიპერვიზორის დონეზე უნდა უზრუნველყოს ვირტუალური მანქანების სარეზერვო ასლების შექმნა და აღდგენა შემდეგ გარემოებში:</w:t>
      </w:r>
    </w:p>
    <w:p w14:paraId="652C22EB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VMware vSphere;</w:t>
      </w:r>
    </w:p>
    <w:p w14:paraId="2F81C518" w14:textId="77777777" w:rsidR="00702267" w:rsidRPr="00A47DDF" w:rsidRDefault="00EA34AD">
      <w:pPr>
        <w:spacing w:after="60"/>
        <w:ind w:left="312" w:hanging="198"/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Oracle Linux Virtualization Manager (OLVM) / oVirt KVM;</w:t>
      </w:r>
    </w:p>
    <w:p w14:paraId="3FD51058" w14:textId="77777777" w:rsidR="00702267" w:rsidRPr="00A47DDF" w:rsidRDefault="00EA34AD">
      <w:pPr>
        <w:spacing w:after="60"/>
        <w:ind w:left="312" w:hanging="198"/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Nutanix AHV.</w:t>
      </w:r>
    </w:p>
    <w:p w14:paraId="4B7495E0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სრული ვირტუალური მანქანის, ცალკეული ვირტუალური დისკისა და ფაილური დონის აღდგენა;</w:t>
      </w:r>
    </w:p>
    <w:p w14:paraId="52A69C06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ცენტრალიზებული მართვა და პოლიტიკებზე დაფუძნებული დაგეგმვა ერთიანი ადმინისტრაციული კონსოლიდან.</w:t>
      </w:r>
    </w:p>
    <w:p w14:paraId="5CBC705D" w14:textId="77777777" w:rsidR="00702267" w:rsidRDefault="00EA34AD" w:rsidP="6992352E">
      <w:pPr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hAnsiTheme="majorHAnsi" w:cstheme="majorHAnsi"/>
          <w:sz w:val="22"/>
          <w:szCs w:val="24"/>
          <w:lang w:val="ka-GE"/>
        </w:rPr>
        <w:t>პრეტენდენტმა წინადადებაში უნდა დაადასტუროს შემსყიდველის მიმდინარე პროგრამულ ვერსიებთან თავსებადობა მწარმოებლის ოფიციალური Compatibility Matrix-ის საფუძველზე და წინასწარ მიუთითოს ყველა ცნობილი შეზღუდვა.</w:t>
      </w:r>
    </w:p>
    <w:p w14:paraId="6AA525D6" w14:textId="0318F17D" w:rsidR="003F085C" w:rsidRPr="003F085C" w:rsidRDefault="003F085C" w:rsidP="6992352E">
      <w:pPr>
        <w:rPr>
          <w:rFonts w:asciiTheme="majorHAnsi" w:hAnsiTheme="majorHAnsi" w:cstheme="majorHAnsi"/>
          <w:sz w:val="22"/>
          <w:szCs w:val="24"/>
          <w:lang w:val="ka-GE"/>
        </w:rPr>
      </w:pPr>
      <w:r w:rsidRPr="003F085C">
        <w:rPr>
          <w:rFonts w:asciiTheme="majorHAnsi" w:hAnsiTheme="majorHAnsi" w:cstheme="majorHAnsi"/>
          <w:sz w:val="22"/>
          <w:szCs w:val="24"/>
          <w:lang w:val="ka-GE"/>
        </w:rPr>
        <w:t>Nutanix AHV, Proxmox VE, Red Hat Virtualization (RHV), Oracle Linux Virtualization Manager (OLVM) / oVirt KVM-ებთან პირდაპირი, Native, Agentless  ინტეგრაცია და ვირტუალური მანქანების სარეზერვო ასლების შექმნა და აღდგენის მხარდაჭერა. მხარდაჭერილ hypervisor-ზე სრული VM-ის restore/conversion შესაძლებლობა, დამატებითი მესამე მხარის კონვერტაციის პროგრამული უზრუნველყოფის გამოყენების გარეშე.</w:t>
      </w:r>
    </w:p>
    <w:p w14:paraId="442F85FD" w14:textId="77777777" w:rsidR="00702267" w:rsidRPr="00A47DDF" w:rsidRDefault="00EA34AD" w:rsidP="6992352E">
      <w:pPr>
        <w:pStyle w:val="Heading2"/>
        <w:rPr>
          <w:rFonts w:cstheme="majorHAnsi"/>
          <w:sz w:val="24"/>
          <w:szCs w:val="28"/>
          <w:lang w:val="ka-GE"/>
        </w:rPr>
      </w:pPr>
      <w:r w:rsidRPr="00A47DDF">
        <w:rPr>
          <w:rFonts w:cstheme="majorHAnsi"/>
          <w:sz w:val="24"/>
          <w:szCs w:val="28"/>
          <w:lang w:val="ka-GE"/>
        </w:rPr>
        <w:t>3.2. მონაცემთა ბაზებისა და აპლიკაციების დაცვა</w:t>
      </w:r>
    </w:p>
    <w:p w14:paraId="6E340B75" w14:textId="77777777" w:rsidR="00702267" w:rsidRPr="00A47DDF" w:rsidRDefault="00EA34AD" w:rsidP="6992352E">
      <w:pPr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hAnsiTheme="majorHAnsi" w:cstheme="majorHAnsi"/>
          <w:sz w:val="22"/>
          <w:szCs w:val="24"/>
          <w:lang w:val="ka-GE"/>
        </w:rPr>
        <w:t>სისტემამ Application-Aware მექანიზმით ან მწარმოებლის ოფიციალური Agent/Plug-in-ის გამოყენებით უნდა უზრუნველყოს შემდეგი სისტემების კონსისტენტური ბექაფი და აღდგენა:</w:t>
      </w:r>
    </w:p>
    <w:p w14:paraId="445A8BDB" w14:textId="77777777" w:rsidR="00702267" w:rsidRPr="00A47DDF" w:rsidRDefault="00EA34AD">
      <w:pPr>
        <w:spacing w:after="60"/>
        <w:ind w:left="312" w:hanging="198"/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lastRenderedPageBreak/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Oracle Database (RAC და Standalone): Oracle RMAN-თან ოფიციალური ინტეგრაცია, Full/Incremental და Archive Log ბექაფები, Point-in-Time Recovery;</w:t>
      </w:r>
    </w:p>
    <w:p w14:paraId="212F4D2F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Microsoft SQL Server (Always On Availability Groups და Standalone): Full, Differential და Transaction Log ბექაფები, Point-in-Time Recovery და წარმატებული ლოგ-ბექაფის შემდეგ ტრანზაქციული ლოგების მართვადი truncation;</w:t>
      </w:r>
    </w:p>
    <w:p w14:paraId="129FA1F9" w14:textId="77777777" w:rsidR="00702267" w:rsidRPr="00A47DDF" w:rsidRDefault="00EA34AD">
      <w:pPr>
        <w:spacing w:after="60"/>
        <w:ind w:left="312" w:hanging="198"/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PostgreSQL: აპლიკაციურად კონსისტენტური ბექაფი, WAL/transaction log დაცვა და Point-in-Time Recovery, მწარმოებლის მიერ მხარდაჭერილი ოპერაციული სისტემებისა და PostgreSQL ვერსიებისთვის.</w:t>
      </w:r>
    </w:p>
    <w:p w14:paraId="4F4A2DB1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აღდგენა საწყის ან ალტერნატიულ სერვერზე, იმ ფარგლებში, რასაც მწარმოებლის ოფიციალური ფუნქციონალი და მხარდაჭერის მატრიცა ითვალისწინებს.</w:t>
      </w:r>
    </w:p>
    <w:p w14:paraId="289C57DB" w14:textId="77777777" w:rsidR="00702267" w:rsidRPr="00A47DDF" w:rsidRDefault="00EA34AD" w:rsidP="0038412A">
      <w:pPr>
        <w:pStyle w:val="Heading2"/>
        <w:rPr>
          <w:rFonts w:cstheme="majorHAnsi"/>
          <w:sz w:val="22"/>
          <w:szCs w:val="24"/>
          <w:lang w:val="ka-GE"/>
        </w:rPr>
      </w:pPr>
      <w:r w:rsidRPr="000D3D15">
        <w:rPr>
          <w:rFonts w:cstheme="majorHAnsi"/>
          <w:sz w:val="24"/>
          <w:szCs w:val="28"/>
          <w:lang w:val="ka-GE"/>
        </w:rPr>
        <w:t>3.3. Dell PowerProtect Data Domain ინტეგრაცია</w:t>
      </w:r>
    </w:p>
    <w:p w14:paraId="5B4DC31B" w14:textId="77777777" w:rsidR="00702267" w:rsidRPr="00A47DDF" w:rsidRDefault="00EA34AD" w:rsidP="00BB1377">
      <w:pPr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hAnsiTheme="majorHAnsi" w:cstheme="majorHAnsi"/>
          <w:sz w:val="22"/>
          <w:szCs w:val="24"/>
          <w:lang w:val="ka-GE"/>
        </w:rPr>
        <w:t>სავალდებულოა Dell PowerProtect Data Domain-თან მწარმოებლის ოფიციალური, SDK/API-ზე დაფუძნებული DD Boost ინტეგრაცია.</w:t>
      </w:r>
    </w:p>
    <w:p w14:paraId="30BD1289" w14:textId="77777777" w:rsidR="00702267" w:rsidRPr="00A47DDF" w:rsidRDefault="00EA34AD">
      <w:pPr>
        <w:spacing w:after="60"/>
        <w:ind w:left="312" w:hanging="198"/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Data Domain უნდა დაემატოს სისტემაში DD Boost ტიპის Backup Repository/Library-ის სახით;</w:t>
      </w:r>
    </w:p>
    <w:p w14:paraId="04B0C622" w14:textId="77777777" w:rsidR="00702267" w:rsidRPr="00A47DDF" w:rsidRDefault="00EA34AD">
      <w:pPr>
        <w:spacing w:after="60"/>
        <w:ind w:left="312" w:hanging="198"/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Backup და Restore ოპერაციები უნდა შესრულდეს DD Boost-ის საშუალებით;</w:t>
      </w:r>
    </w:p>
    <w:p w14:paraId="1666CE3E" w14:textId="77777777" w:rsidR="00702267" w:rsidRPr="00A47DDF" w:rsidRDefault="00EA34AD">
      <w:pPr>
        <w:spacing w:after="60"/>
        <w:ind w:left="312" w:hanging="198"/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მხოლოდ NFS, SMB/CIFS ან სხვა საერთო ფაილური პროტოკოლის გამოყენება DD Boost ინტეგრაციის ეკვივალენტად არ ჩაითვლება;</w:t>
      </w:r>
    </w:p>
    <w:p w14:paraId="6DEF436E" w14:textId="77777777" w:rsidR="00702267" w:rsidRDefault="00EA34AD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Dell PowerProtect Data Domain მოწყობილობა და მასზე არსებული DD Boost entitlement წარმოადგენს შემსყიდველის არსებულ ინფრასტრუქტურას, თუ შეთავაზებაში ცალკე სხვა რამ არ არის მოთხოვნილი.</w:t>
      </w:r>
    </w:p>
    <w:p w14:paraId="123B066C" w14:textId="77777777" w:rsidR="007F2FC6" w:rsidRPr="007F2FC6" w:rsidRDefault="007F2FC6" w:rsidP="007F2FC6">
      <w:pPr>
        <w:pStyle w:val="TableParagraph"/>
        <w:numPr>
          <w:ilvl w:val="0"/>
          <w:numId w:val="10"/>
        </w:numPr>
        <w:tabs>
          <w:tab w:val="left" w:pos="828"/>
        </w:tabs>
        <w:spacing w:line="276" w:lineRule="auto"/>
        <w:ind w:right="96"/>
        <w:jc w:val="both"/>
        <w:rPr>
          <w:rFonts w:asciiTheme="majorHAnsi" w:eastAsia="DejaVu Sans" w:hAnsiTheme="majorHAnsi" w:cstheme="majorHAnsi"/>
          <w:szCs w:val="24"/>
          <w:lang w:val="ka-GE"/>
        </w:rPr>
      </w:pPr>
      <w:r w:rsidRPr="007F2FC6">
        <w:rPr>
          <w:rFonts w:asciiTheme="majorHAnsi" w:eastAsia="DejaVu Sans" w:hAnsiTheme="majorHAnsi" w:cstheme="majorHAnsi"/>
          <w:szCs w:val="24"/>
          <w:lang w:val="ka-GE"/>
        </w:rPr>
        <w:t>შესაძლებელი უნდა იყოს PowerProtect Data Domain-ის გარდა სხვა მწარმოებლის Backup Appliances-ებთან პირდაპირი ინტეგრაცია</w:t>
      </w:r>
    </w:p>
    <w:p w14:paraId="22397B47" w14:textId="77777777" w:rsidR="007F2FC6" w:rsidRPr="00A47DDF" w:rsidRDefault="007F2FC6">
      <w:pPr>
        <w:spacing w:after="60"/>
        <w:ind w:left="312" w:hanging="198"/>
        <w:rPr>
          <w:rFonts w:asciiTheme="majorHAnsi" w:hAnsiTheme="majorHAnsi" w:cstheme="majorHAnsi"/>
          <w:sz w:val="22"/>
          <w:szCs w:val="24"/>
          <w:lang w:val="ka-GE"/>
        </w:rPr>
      </w:pPr>
    </w:p>
    <w:p w14:paraId="020E8722" w14:textId="77777777" w:rsidR="00702267" w:rsidRPr="00A47DDF" w:rsidRDefault="00EA34AD" w:rsidP="6992352E">
      <w:pPr>
        <w:pStyle w:val="Heading2"/>
        <w:rPr>
          <w:rFonts w:cstheme="majorHAnsi"/>
          <w:sz w:val="24"/>
          <w:szCs w:val="28"/>
          <w:lang w:val="ka-GE"/>
        </w:rPr>
      </w:pPr>
      <w:r w:rsidRPr="00A47DDF">
        <w:rPr>
          <w:rFonts w:cstheme="majorHAnsi"/>
          <w:sz w:val="24"/>
          <w:szCs w:val="28"/>
          <w:lang w:val="ka-GE"/>
        </w:rPr>
        <w:t>3.4. მართვა და უსაფრთხოება</w:t>
      </w:r>
    </w:p>
    <w:p w14:paraId="0262D1D0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Backup/Restore სამუშაოების, გრაფიკებისა და Retention პოლიტიკების ცენტრალიზებული მართვა;</w:t>
      </w:r>
    </w:p>
    <w:p w14:paraId="2417BD5B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Role-Based Access Control (RBAC) და ადმინისტრაციული მოქმედებების Audit Log;</w:t>
      </w:r>
    </w:p>
    <w:p w14:paraId="3DC81DA7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მონაცემების დაშიფვრის მხარდაჭერა გადაცემისა და შენახვისას;</w:t>
      </w:r>
    </w:p>
    <w:p w14:paraId="41265A72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სამუშაოების სტატუსის, შეცდომებისა და ტევადობის შესახებ შეტყობინებები და რეპორტინგი;</w:t>
      </w:r>
    </w:p>
    <w:p w14:paraId="7768ABE4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ლიცენზიის მოქმედების პერიოდში მწარმოებლის მიერ გამოშვებულ მხარდაჭერილ განახლებებსა და ახალ ვერსიებზე წვდომა.</w:t>
      </w:r>
    </w:p>
    <w:p w14:paraId="059739ED" w14:textId="77777777" w:rsidR="00702267" w:rsidRPr="00A47DDF" w:rsidRDefault="00EA34AD" w:rsidP="6992352E">
      <w:pPr>
        <w:pStyle w:val="Heading1"/>
        <w:rPr>
          <w:rFonts w:cstheme="majorHAnsi"/>
          <w:sz w:val="32"/>
          <w:szCs w:val="32"/>
          <w:lang w:val="ka-GE"/>
        </w:rPr>
      </w:pPr>
      <w:r w:rsidRPr="00A47DDF">
        <w:rPr>
          <w:rFonts w:cstheme="majorHAnsi"/>
          <w:sz w:val="32"/>
          <w:szCs w:val="32"/>
          <w:lang w:val="ka-GE"/>
        </w:rPr>
        <w:t>4. ლიცენზიის მოქმედებისა და მიწოდების პირობები</w:t>
      </w:r>
    </w:p>
    <w:p w14:paraId="1595E263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არჩეული ვადის განმავლობაში უნდა მოქმედებდეს პროგრამული ფუნქციონალი, მწარმოებლის ტექნიკური მხარდაჭერა და განახლებების/ახალი ვერსიების მიღების უფლება;</w:t>
      </w:r>
    </w:p>
    <w:p w14:paraId="321AA6AA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პრეტენდენტმა წინადადებაში უნდა მიუთითოს ლიცენზიის ვადის გასვლის შემდეგ პროდუქტის ფუნქციონალური სტატუსი და Renewal-ის წესი;</w:t>
      </w:r>
    </w:p>
    <w:p w14:paraId="43789229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ყველა ლიცენზიის ერთი და იგივე ვადითა და მხარდაჭერის დონით მიწოდება სავალდებულოა, გარდა შემსყიდველთან წინასწარ წერილობით შეთანხმებული co-term სქემისა.</w:t>
      </w:r>
    </w:p>
    <w:p w14:paraId="038C16E6" w14:textId="77777777" w:rsidR="00702267" w:rsidRPr="00A47DDF" w:rsidRDefault="00EA34AD" w:rsidP="6992352E">
      <w:pPr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b/>
          <w:bCs/>
          <w:color w:val="203864"/>
          <w:sz w:val="22"/>
          <w:szCs w:val="24"/>
          <w:lang w:val="ka-GE"/>
        </w:rPr>
        <w:t xml:space="preserve">მნიშვნელოვანი პირობა: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შეთავაზებაში უნდა შედიოდეს ყველა პროგრამული Agent, Plug-in, Option და entitlement, რომელიც სავალდებულოა ამ ტექნიკური დავალებით მოთხოვნილი ფუნქციონალის სრულად ასამუშავებლად. ხელშეკრულების გაფორმების შემდეგ დაუშვებელია წინასწარ მიუთითებელი სავალდებულო ლიცენზიის ან მოდულის დამატებითი ღირებულების მოთხოვნა.</w:t>
      </w:r>
    </w:p>
    <w:p w14:paraId="30572D87" w14:textId="77777777" w:rsidR="00702267" w:rsidRPr="00A47DDF" w:rsidRDefault="00EA34AD" w:rsidP="6992352E">
      <w:pPr>
        <w:pStyle w:val="Heading1"/>
        <w:rPr>
          <w:rFonts w:cstheme="majorHAnsi"/>
          <w:sz w:val="32"/>
          <w:szCs w:val="32"/>
          <w:lang w:val="ka-GE"/>
        </w:rPr>
      </w:pPr>
      <w:r w:rsidRPr="00A47DDF">
        <w:rPr>
          <w:rFonts w:cstheme="majorHAnsi"/>
          <w:sz w:val="32"/>
          <w:szCs w:val="32"/>
          <w:lang w:val="ka-GE"/>
        </w:rPr>
        <w:lastRenderedPageBreak/>
        <w:t>5. მიღება-ჩაბარების კრიტერიუმები</w:t>
      </w:r>
    </w:p>
    <w:p w14:paraId="1B7A61D2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ლიცენზიები რეგისტრირებულია შემსყიდველი ორგანიზაციის სახელზე და აქტიურია არჩეული ვადის განმავლობაში;</w:t>
      </w:r>
    </w:p>
    <w:p w14:paraId="41077D98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მწარმოებლის მხარდაჭერის სტატუსი და entitlement ჩანს მწარმოებლის ოფიციალურ პორტალში;</w:t>
      </w:r>
    </w:p>
    <w:p w14:paraId="78F6526D" w14:textId="1CC51889" w:rsidR="00D613E6" w:rsidRDefault="00EA34AD" w:rsidP="00D613E6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მოქმედი License Key/Entitlement და Production Support ID გადაცემულია შემსყიდველისთვის და ასახულია ოფიციალურ Customer Portal-ში;</w:t>
      </w:r>
    </w:p>
    <w:p w14:paraId="7FECD636" w14:textId="30CFAC10" w:rsidR="00D613E6" w:rsidRPr="00A47DDF" w:rsidRDefault="00B72AEB">
      <w:pPr>
        <w:spacing w:after="60"/>
        <w:ind w:left="312" w:hanging="198"/>
        <w:rPr>
          <w:rFonts w:asciiTheme="majorHAnsi" w:hAnsiTheme="majorHAnsi" w:cstheme="majorHAnsi"/>
          <w:sz w:val="22"/>
          <w:szCs w:val="24"/>
          <w:lang w:val="ka-GE"/>
        </w:rPr>
      </w:pPr>
      <w:r>
        <w:rPr>
          <w:rFonts w:asciiTheme="majorHAnsi" w:hAnsiTheme="majorHAnsi" w:cstheme="majorHAnsi"/>
          <w:sz w:val="22"/>
          <w:szCs w:val="24"/>
          <w:lang w:val="ka-GE"/>
        </w:rPr>
        <w:t xml:space="preserve">    </w:t>
      </w:r>
      <w:r w:rsidR="00D613E6">
        <w:rPr>
          <w:rFonts w:asciiTheme="majorHAnsi" w:hAnsiTheme="majorHAnsi" w:cstheme="majorHAnsi"/>
          <w:sz w:val="22"/>
          <w:szCs w:val="24"/>
          <w:lang w:val="ka-GE"/>
        </w:rPr>
        <w:t xml:space="preserve">ლიცენზიების და მხარდაჭერის </w:t>
      </w:r>
      <w:r w:rsidR="00D613E6" w:rsidRPr="00D613E6">
        <w:rPr>
          <w:rFonts w:asciiTheme="majorHAnsi" w:hAnsiTheme="majorHAnsi" w:cstheme="majorHAnsi"/>
          <w:sz w:val="22"/>
          <w:szCs w:val="24"/>
          <w:lang w:val="ka-GE"/>
        </w:rPr>
        <w:t>ვადის ათვლა უნდა დაიწყოს მიღება-ჩაბარების გაფორმების დღიდან</w:t>
      </w:r>
      <w:r>
        <w:rPr>
          <w:rFonts w:asciiTheme="majorHAnsi" w:hAnsiTheme="majorHAnsi" w:cstheme="majorHAnsi"/>
          <w:sz w:val="22"/>
          <w:szCs w:val="24"/>
          <w:lang w:val="ka-GE"/>
        </w:rPr>
        <w:t xml:space="preserve"> , </w:t>
      </w:r>
      <w:r w:rsidRPr="006D26E8">
        <w:rPr>
          <w:rFonts w:asciiTheme="majorHAnsi" w:hAnsiTheme="majorHAnsi" w:cstheme="majorHAnsi"/>
          <w:sz w:val="22"/>
          <w:szCs w:val="24"/>
          <w:lang w:val="ka-GE"/>
        </w:rPr>
        <w:t>აღნიშნულის გადამოწმება შესაძლებელი უნდა იყოს შემსყიდველისათვის მწარმოებლის მხრიდან გამოყოფილ ოფიციალურ პორტალზე/ანგარიშზე.</w:t>
      </w:r>
    </w:p>
    <w:p w14:paraId="1BB1805F" w14:textId="77777777" w:rsidR="00702267" w:rsidRPr="00A47DDF" w:rsidRDefault="00EA34AD" w:rsidP="6992352E">
      <w:pPr>
        <w:pStyle w:val="Heading1"/>
        <w:rPr>
          <w:rFonts w:cstheme="majorHAnsi"/>
          <w:sz w:val="32"/>
          <w:szCs w:val="32"/>
          <w:lang w:val="ka-GE"/>
        </w:rPr>
      </w:pPr>
      <w:r w:rsidRPr="00A47DDF">
        <w:rPr>
          <w:rFonts w:cstheme="majorHAnsi"/>
          <w:sz w:val="32"/>
          <w:szCs w:val="32"/>
          <w:lang w:val="ka-GE"/>
        </w:rPr>
        <w:t>6. წინადადების შემადგენლობა</w:t>
      </w:r>
    </w:p>
    <w:p w14:paraId="3FB1934B" w14:textId="5C2B7E50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მწარმოებლისა და პროდუქტის ზუსტი დასახელება, edition/package, SKU/Part Number და რაოდენობა;</w:t>
      </w:r>
    </w:p>
    <w:p w14:paraId="51082E53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მწარმოებლის მხარდაჭერის დონე და მხარდაჭერის პორტალში რეგისტრაციის წესი;</w:t>
      </w:r>
    </w:p>
    <w:p w14:paraId="41E60A1B" w14:textId="77777777" w:rsidR="00702267" w:rsidRPr="00A47DDF" w:rsidRDefault="00EA34AD" w:rsidP="6992352E">
      <w:pPr>
        <w:spacing w:after="60"/>
        <w:ind w:left="312" w:hanging="198"/>
        <w:rPr>
          <w:rFonts w:asciiTheme="majorHAnsi" w:eastAsia="DejaVu Sans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ტექნიკური შესაბამისობის ცხრილი მოთხოვნა-მოთხოვნაზე პასუხით და მწარმოებლის ოფიციალურ დოკუმენტაციაზე მითითებით;</w:t>
      </w:r>
    </w:p>
    <w:p w14:paraId="311E937D" w14:textId="77777777" w:rsidR="00702267" w:rsidRPr="007122BB" w:rsidRDefault="00EA34AD" w:rsidP="6992352E">
      <w:pPr>
        <w:spacing w:after="60"/>
        <w:ind w:left="312" w:hanging="198"/>
        <w:rPr>
          <w:rFonts w:asciiTheme="majorHAnsi" w:hAnsiTheme="majorHAnsi" w:cstheme="majorHAnsi"/>
          <w:sz w:val="22"/>
          <w:szCs w:val="24"/>
          <w:lang w:val="ka-GE"/>
        </w:rPr>
      </w:pPr>
      <w:r w:rsidRPr="00A47DDF">
        <w:rPr>
          <w:rFonts w:asciiTheme="majorHAnsi" w:eastAsia="DejaVu Sans" w:hAnsiTheme="majorHAnsi" w:cstheme="majorHAnsi"/>
          <w:color w:val="2F5597"/>
          <w:sz w:val="22"/>
          <w:szCs w:val="24"/>
          <w:lang w:val="ka-GE"/>
        </w:rPr>
        <w:t xml:space="preserve">• </w:t>
      </w:r>
      <w:r w:rsidRPr="00A47DDF">
        <w:rPr>
          <w:rFonts w:asciiTheme="majorHAnsi" w:eastAsia="DejaVu Sans" w:hAnsiTheme="majorHAnsi" w:cstheme="majorHAnsi"/>
          <w:sz w:val="22"/>
          <w:szCs w:val="24"/>
          <w:lang w:val="ka-GE"/>
        </w:rPr>
        <w:t>ყველა გამონაკლისის, შეზღუდვისა და დამატებით საჭირო ლიცენზიის წინასწარი და ცალსახა აღწერა. მიუთითებელი სავალდებულო კომპონენტის შემდგომ მოთხოვნა მიმწოდებლის ხარჯით უნდა დაკმაყოფილდეს.</w:t>
      </w:r>
    </w:p>
    <w:p w14:paraId="20DE86C6" w14:textId="29F9A759" w:rsidR="44355B42" w:rsidRPr="00A47DDF" w:rsidRDefault="44355B42" w:rsidP="3765B8BC">
      <w:pPr>
        <w:pStyle w:val="Heading1"/>
        <w:rPr>
          <w:rFonts w:eastAsia="Calibri" w:cstheme="majorHAnsi"/>
          <w:sz w:val="32"/>
          <w:szCs w:val="32"/>
          <w:lang w:val="ka-GE"/>
        </w:rPr>
      </w:pPr>
      <w:r w:rsidRPr="00A47DDF">
        <w:rPr>
          <w:rFonts w:eastAsia="Calibri" w:cstheme="majorHAnsi"/>
          <w:sz w:val="32"/>
          <w:szCs w:val="32"/>
          <w:lang w:val="ka-GE"/>
        </w:rPr>
        <w:t>7. საკვალიფიკაციო მოთხოვნები</w:t>
      </w:r>
    </w:p>
    <w:p w14:paraId="34D547CE" w14:textId="5F20892E" w:rsidR="44355B42" w:rsidRPr="00A47DDF" w:rsidRDefault="44355B42" w:rsidP="3765B8BC">
      <w:pPr>
        <w:spacing w:after="60"/>
        <w:ind w:left="312" w:hanging="198"/>
        <w:rPr>
          <w:rFonts w:asciiTheme="majorHAnsi" w:eastAsia="Segoe UI" w:hAnsiTheme="majorHAnsi" w:cstheme="majorHAnsi"/>
          <w:color w:val="000000" w:themeColor="text1"/>
          <w:sz w:val="22"/>
          <w:lang w:val="ka-GE"/>
        </w:rPr>
      </w:pPr>
      <w:r w:rsidRPr="00A47DDF">
        <w:rPr>
          <w:rFonts w:asciiTheme="majorHAnsi" w:eastAsia="Segoe UI" w:hAnsiTheme="majorHAnsi" w:cstheme="majorHAnsi"/>
          <w:color w:val="2F5597"/>
          <w:sz w:val="22"/>
          <w:lang w:val="ka-GE"/>
        </w:rPr>
        <w:t xml:space="preserve">• </w:t>
      </w:r>
      <w:r w:rsidRPr="00A47DDF">
        <w:rPr>
          <w:rFonts w:asciiTheme="majorHAnsi" w:eastAsia="Segoe UI" w:hAnsiTheme="majorHAnsi" w:cstheme="majorHAnsi"/>
          <w:color w:val="000000" w:themeColor="text1"/>
          <w:sz w:val="22"/>
          <w:lang w:val="ka-GE"/>
        </w:rPr>
        <w:t>მწარმოებლის ავტორიზაციის წერილი (MAF) , რომელიც ადასტურებს პრეტენდენტის უფლებამოსილებას ლიცენზიის მიწოდებისა და საბოლოო მომხმარებელზე რეგისტრაციისთვის;</w:t>
      </w:r>
    </w:p>
    <w:p w14:paraId="45F2009D" w14:textId="10C5199E" w:rsidR="44355B42" w:rsidRDefault="44355B42" w:rsidP="3765B8BC">
      <w:pPr>
        <w:spacing w:after="60"/>
        <w:ind w:left="312" w:hanging="198"/>
        <w:rPr>
          <w:rFonts w:asciiTheme="majorHAnsi" w:eastAsia="Segoe UI" w:hAnsiTheme="majorHAnsi" w:cstheme="majorHAnsi"/>
          <w:color w:val="000000" w:themeColor="text1"/>
          <w:sz w:val="22"/>
          <w:lang w:val="ka-GE"/>
        </w:rPr>
      </w:pPr>
      <w:r w:rsidRPr="00A47DDF">
        <w:rPr>
          <w:rFonts w:asciiTheme="majorHAnsi" w:eastAsia="Segoe UI" w:hAnsiTheme="majorHAnsi" w:cstheme="majorHAnsi"/>
          <w:color w:val="2F5597"/>
          <w:sz w:val="22"/>
          <w:lang w:val="ka-GE"/>
        </w:rPr>
        <w:t xml:space="preserve">• </w:t>
      </w:r>
      <w:r w:rsidRPr="00A47DDF">
        <w:rPr>
          <w:rFonts w:asciiTheme="majorHAnsi" w:eastAsia="Segoe UI" w:hAnsiTheme="majorHAnsi" w:cstheme="majorHAnsi"/>
          <w:color w:val="000000" w:themeColor="text1"/>
          <w:sz w:val="22"/>
          <w:lang w:val="ka-GE"/>
        </w:rPr>
        <w:t>პრეტენდენტმა უნდა უზრუნველყოს მწარმოებლის ოფიციალური მხარდაჭერის გააქტიურება საბოლოო მომხმარებლის სახელზე და გადასცეს შესაბამისი entitlement/support დადასტურება.</w:t>
      </w:r>
    </w:p>
    <w:p w14:paraId="5FE40ACC" w14:textId="6667BC93" w:rsidR="008B2768" w:rsidRPr="008B2768" w:rsidRDefault="008B2768" w:rsidP="3765B8BC">
      <w:pPr>
        <w:spacing w:after="60"/>
        <w:ind w:left="312" w:hanging="198"/>
        <w:rPr>
          <w:rFonts w:asciiTheme="majorHAnsi" w:hAnsiTheme="majorHAnsi" w:cstheme="majorHAnsi"/>
          <w:sz w:val="22"/>
          <w:szCs w:val="24"/>
          <w:lang w:val="ka-GE"/>
        </w:rPr>
      </w:pPr>
      <w:r w:rsidRPr="008B2768">
        <w:rPr>
          <w:rFonts w:asciiTheme="majorHAnsi" w:hAnsiTheme="majorHAnsi" w:cstheme="majorHAnsi"/>
          <w:sz w:val="22"/>
          <w:szCs w:val="24"/>
          <w:lang w:val="ka-GE"/>
        </w:rPr>
        <w:t>•</w:t>
      </w:r>
      <w:r w:rsidRPr="008B2768">
        <w:rPr>
          <w:rFonts w:asciiTheme="majorHAnsi" w:hAnsiTheme="majorHAnsi" w:cstheme="majorHAnsi"/>
          <w:sz w:val="22"/>
          <w:szCs w:val="24"/>
          <w:lang w:val="ka-GE"/>
        </w:rPr>
        <w:tab/>
        <w:t>ტექნიკური დავალებით შემოთავაზებული პროგრამული უზრუნველყოფის მწარმოებელი უნდა ირიცხებოდეს 2025 ან/და 2026 წლის სარეზერვო და აღდგენის (Backup and Recovery) პროგრამული გადაწყვეტილებების Gartner Magic Leaders Quadrant-ში (https://www.gartner.com/).</w:t>
      </w:r>
    </w:p>
    <w:p w14:paraId="44AB11F4" w14:textId="7EE397D6" w:rsidR="00702267" w:rsidRPr="00A47DDF" w:rsidRDefault="00702267" w:rsidP="6992352E">
      <w:pPr>
        <w:spacing w:after="60"/>
        <w:ind w:left="312" w:hanging="198"/>
        <w:rPr>
          <w:rFonts w:asciiTheme="majorHAnsi" w:hAnsiTheme="majorHAnsi" w:cstheme="majorHAnsi"/>
          <w:sz w:val="22"/>
          <w:szCs w:val="24"/>
          <w:lang w:val="ka-GE"/>
        </w:rPr>
      </w:pPr>
    </w:p>
    <w:sectPr w:rsidR="00702267" w:rsidRPr="00A47DDF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0" w:right="1134" w:bottom="907" w:left="1134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9765D" w14:textId="77777777" w:rsidR="00875440" w:rsidRDefault="0087544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C2E6104" w14:textId="77777777" w:rsidR="00875440" w:rsidRDefault="0087544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9C05" w14:textId="77777777" w:rsidR="00A060D6" w:rsidRDefault="00A060D6">
    <w:pPr>
      <w:pStyle w:val="Footer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3FBE4" w14:textId="055B1686" w:rsidR="00702267" w:rsidRDefault="00702267">
    <w:pPr>
      <w:pStyle w:val="Footer"/>
      <w:jc w:val="center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ED899" w14:textId="77777777" w:rsidR="00A060D6" w:rsidRDefault="00A060D6">
    <w:pPr>
      <w:pStyle w:val="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1942A" w14:textId="77777777" w:rsidR="00875440" w:rsidRDefault="0087544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2EEF265" w14:textId="77777777" w:rsidR="00875440" w:rsidRDefault="0087544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CBBBB" w14:textId="77777777" w:rsidR="00A060D6" w:rsidRDefault="00A060D6">
    <w:pPr>
      <w:pStyle w:val="Header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E1FCD" w14:textId="1F524EFD" w:rsidR="00702267" w:rsidRDefault="00702267">
    <w:pPr>
      <w:pStyle w:val="Header"/>
      <w:jc w:val="right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083FF" w14:textId="77777777" w:rsidR="00A060D6" w:rsidRDefault="00A060D6">
    <w:pPr>
      <w:pStyle w:val="Head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C57480"/>
    <w:multiLevelType w:val="hybridMultilevel"/>
    <w:tmpl w:val="F6ACB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27A63"/>
    <w:multiLevelType w:val="hybridMultilevel"/>
    <w:tmpl w:val="D1E600E4"/>
    <w:lvl w:ilvl="0" w:tplc="0409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num w:numId="1" w16cid:durableId="519323642">
    <w:abstractNumId w:val="8"/>
  </w:num>
  <w:num w:numId="2" w16cid:durableId="549148293">
    <w:abstractNumId w:val="6"/>
  </w:num>
  <w:num w:numId="3" w16cid:durableId="1832285192">
    <w:abstractNumId w:val="5"/>
  </w:num>
  <w:num w:numId="4" w16cid:durableId="1499341387">
    <w:abstractNumId w:val="4"/>
  </w:num>
  <w:num w:numId="5" w16cid:durableId="1120148985">
    <w:abstractNumId w:val="7"/>
  </w:num>
  <w:num w:numId="6" w16cid:durableId="312639365">
    <w:abstractNumId w:val="3"/>
  </w:num>
  <w:num w:numId="7" w16cid:durableId="23988212">
    <w:abstractNumId w:val="2"/>
  </w:num>
  <w:num w:numId="8" w16cid:durableId="1909529969">
    <w:abstractNumId w:val="1"/>
  </w:num>
  <w:num w:numId="9" w16cid:durableId="918978320">
    <w:abstractNumId w:val="0"/>
  </w:num>
  <w:num w:numId="10" w16cid:durableId="880360128">
    <w:abstractNumId w:val="9"/>
  </w:num>
  <w:num w:numId="11" w16cid:durableId="5754075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342B"/>
    <w:rsid w:val="00034616"/>
    <w:rsid w:val="000472A3"/>
    <w:rsid w:val="0006063C"/>
    <w:rsid w:val="00071A68"/>
    <w:rsid w:val="00080447"/>
    <w:rsid w:val="000C2812"/>
    <w:rsid w:val="000D3D15"/>
    <w:rsid w:val="001004E3"/>
    <w:rsid w:val="00117EE9"/>
    <w:rsid w:val="00126986"/>
    <w:rsid w:val="001478EF"/>
    <w:rsid w:val="0015074B"/>
    <w:rsid w:val="00185151"/>
    <w:rsid w:val="0020485B"/>
    <w:rsid w:val="002125F6"/>
    <w:rsid w:val="00255A5B"/>
    <w:rsid w:val="00262140"/>
    <w:rsid w:val="002667EA"/>
    <w:rsid w:val="0028307D"/>
    <w:rsid w:val="0029639D"/>
    <w:rsid w:val="002A30B4"/>
    <w:rsid w:val="002A6CDE"/>
    <w:rsid w:val="00300395"/>
    <w:rsid w:val="00326F90"/>
    <w:rsid w:val="00334229"/>
    <w:rsid w:val="00357164"/>
    <w:rsid w:val="0038412A"/>
    <w:rsid w:val="003F085C"/>
    <w:rsid w:val="003F6BED"/>
    <w:rsid w:val="004127CC"/>
    <w:rsid w:val="004765AC"/>
    <w:rsid w:val="00480121"/>
    <w:rsid w:val="00495CB4"/>
    <w:rsid w:val="004C7DE7"/>
    <w:rsid w:val="004D438C"/>
    <w:rsid w:val="00613D9A"/>
    <w:rsid w:val="006D0F3C"/>
    <w:rsid w:val="006D26E8"/>
    <w:rsid w:val="00702267"/>
    <w:rsid w:val="00710E5D"/>
    <w:rsid w:val="007122BB"/>
    <w:rsid w:val="00771051"/>
    <w:rsid w:val="007F2FC6"/>
    <w:rsid w:val="00803392"/>
    <w:rsid w:val="00810532"/>
    <w:rsid w:val="00841C4F"/>
    <w:rsid w:val="00864344"/>
    <w:rsid w:val="00875440"/>
    <w:rsid w:val="008B2768"/>
    <w:rsid w:val="008B3FDC"/>
    <w:rsid w:val="008C20F3"/>
    <w:rsid w:val="009144F7"/>
    <w:rsid w:val="009847A8"/>
    <w:rsid w:val="00A060D6"/>
    <w:rsid w:val="00A47DDF"/>
    <w:rsid w:val="00A512FC"/>
    <w:rsid w:val="00A7093E"/>
    <w:rsid w:val="00AA1D8D"/>
    <w:rsid w:val="00AA5A18"/>
    <w:rsid w:val="00AC239C"/>
    <w:rsid w:val="00AF4FBF"/>
    <w:rsid w:val="00B37FA9"/>
    <w:rsid w:val="00B47730"/>
    <w:rsid w:val="00B72AEB"/>
    <w:rsid w:val="00B91ADF"/>
    <w:rsid w:val="00C31F05"/>
    <w:rsid w:val="00C32D46"/>
    <w:rsid w:val="00C47E4C"/>
    <w:rsid w:val="00C5060B"/>
    <w:rsid w:val="00C542F1"/>
    <w:rsid w:val="00C559DB"/>
    <w:rsid w:val="00CB0664"/>
    <w:rsid w:val="00CD46F5"/>
    <w:rsid w:val="00CE70F9"/>
    <w:rsid w:val="00D24DBE"/>
    <w:rsid w:val="00D45BF2"/>
    <w:rsid w:val="00D50065"/>
    <w:rsid w:val="00D613E6"/>
    <w:rsid w:val="00DB2381"/>
    <w:rsid w:val="00DB538F"/>
    <w:rsid w:val="00DD358A"/>
    <w:rsid w:val="00DF17EB"/>
    <w:rsid w:val="00E822A0"/>
    <w:rsid w:val="00EA34AD"/>
    <w:rsid w:val="00EF5E4F"/>
    <w:rsid w:val="00FC693F"/>
    <w:rsid w:val="1485762E"/>
    <w:rsid w:val="20460B54"/>
    <w:rsid w:val="2882D0B4"/>
    <w:rsid w:val="30E4C872"/>
    <w:rsid w:val="35D25E2E"/>
    <w:rsid w:val="3765B8BC"/>
    <w:rsid w:val="3ED0C52C"/>
    <w:rsid w:val="4190934E"/>
    <w:rsid w:val="43522622"/>
    <w:rsid w:val="44355B42"/>
    <w:rsid w:val="50856634"/>
    <w:rsid w:val="568CF95B"/>
    <w:rsid w:val="59BB5BD6"/>
    <w:rsid w:val="61012289"/>
    <w:rsid w:val="62E24E55"/>
    <w:rsid w:val="6992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29AA5E"/>
  <w14:defaultImageDpi w14:val="300"/>
  <w15:docId w15:val="{60E3CEBC-6430-4840-8220-548759BC6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DejaVu Sans" w:hAnsi="DejaVu Sans"/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/>
      <w:outlineLvl w:val="0"/>
    </w:pPr>
    <w:rPr>
      <w:rFonts w:asciiTheme="majorHAnsi" w:eastAsiaTheme="majorEastAsia" w:hAnsiTheme="majorHAnsi" w:cstheme="majorBidi"/>
      <w:b/>
      <w:bCs/>
      <w:color w:val="20386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2F5597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200" w:line="240" w:lineRule="auto"/>
      <w:contextualSpacing/>
    </w:pPr>
    <w:rPr>
      <w:rFonts w:asciiTheme="majorHAnsi" w:eastAsiaTheme="majorEastAsia" w:hAnsiTheme="majorHAnsi" w:cstheme="majorBidi"/>
      <w:b/>
      <w:color w:val="203864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enderNote">
    <w:name w:val="Tender Note"/>
    <w:pPr>
      <w:spacing w:after="80"/>
      <w:ind w:left="113" w:right="113"/>
    </w:pPr>
    <w:rPr>
      <w:rFonts w:ascii="DejaVu Sans" w:hAnsi="DejaVu Sans"/>
      <w:color w:val="203864"/>
      <w:sz w:val="19"/>
    </w:rPr>
  </w:style>
  <w:style w:type="paragraph" w:customStyle="1" w:styleId="TableParagraph">
    <w:name w:val="Table Paragraph"/>
    <w:basedOn w:val="Normal"/>
    <w:uiPriority w:val="1"/>
    <w:qFormat/>
    <w:rsid w:val="007F2FC6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Veeam Data Platform-ის ლიცენზიების შესყიდვა</vt:lpstr>
    </vt:vector>
  </TitlesOfParts>
  <Manager/>
  <Company/>
  <LinksUpToDate>false</LinksUpToDate>
  <CharactersWithSpaces>8479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ModifiedBy>Irakli Shengelaia</cp:lastModifiedBy>
  <cp:revision>3</cp:revision>
  <dcterms:created xsi:type="dcterms:W3CDTF">2026-08-17T14:03:00Z</dcterms:created>
  <dcterms:modified xsi:type="dcterms:W3CDTF">2026-08-27T06:30:00Z</dcterms:modified>
  <cp:category/>
</cp:coreProperties>
</file>